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4A" w:rsidRDefault="00BE194A">
      <w:pPr>
        <w:rPr>
          <w:sz w:val="24"/>
          <w:szCs w:val="24"/>
        </w:rPr>
      </w:pPr>
      <w:r>
        <w:rPr>
          <w:sz w:val="24"/>
          <w:szCs w:val="24"/>
        </w:rPr>
        <w:t xml:space="preserve">8.B Dějepis </w:t>
      </w:r>
    </w:p>
    <w:p w:rsidR="00B778BD" w:rsidRPr="00963181" w:rsidRDefault="00963181">
      <w:pPr>
        <w:rPr>
          <w:sz w:val="24"/>
          <w:szCs w:val="24"/>
        </w:rPr>
      </w:pPr>
      <w:r w:rsidRPr="00963181">
        <w:rPr>
          <w:sz w:val="24"/>
          <w:szCs w:val="24"/>
        </w:rPr>
        <w:t xml:space="preserve">Malé opakování  </w:t>
      </w:r>
    </w:p>
    <w:p w:rsidR="00963181" w:rsidRPr="00963181" w:rsidRDefault="00963181" w:rsidP="00963181">
      <w:pPr>
        <w:rPr>
          <w:sz w:val="24"/>
          <w:szCs w:val="24"/>
        </w:rPr>
      </w:pPr>
      <w:r w:rsidRPr="00963181">
        <w:rPr>
          <w:sz w:val="24"/>
          <w:szCs w:val="24"/>
        </w:rPr>
        <w:t xml:space="preserve">Do tabulky </w:t>
      </w:r>
      <w:r w:rsidR="00F311AB">
        <w:rPr>
          <w:sz w:val="24"/>
          <w:szCs w:val="24"/>
        </w:rPr>
        <w:t xml:space="preserve">k jednotlivým zemím </w:t>
      </w:r>
      <w:r w:rsidRPr="00963181">
        <w:rPr>
          <w:sz w:val="24"/>
          <w:szCs w:val="24"/>
        </w:rPr>
        <w:t>vlož z nabízených možností osobnost a událost (pouze pod čísly</w:t>
      </w:r>
      <w:r w:rsidR="00F311AB">
        <w:rPr>
          <w:sz w:val="24"/>
          <w:szCs w:val="24"/>
        </w:rPr>
        <w:t>, pracuj s učebnicí a sešitem</w:t>
      </w:r>
      <w:r w:rsidRPr="00963181">
        <w:rPr>
          <w:sz w:val="24"/>
          <w:szCs w:val="24"/>
        </w:rPr>
        <w:t>)</w:t>
      </w:r>
      <w:r w:rsidR="00F311AB"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5"/>
        <w:gridCol w:w="3465"/>
        <w:gridCol w:w="3465"/>
      </w:tblGrid>
      <w:tr w:rsidR="00963181" w:rsidRPr="00963181" w:rsidTr="00963181">
        <w:trPr>
          <w:trHeight w:val="398"/>
        </w:trPr>
        <w:tc>
          <w:tcPr>
            <w:tcW w:w="3465" w:type="dxa"/>
          </w:tcPr>
          <w:p w:rsidR="00963181" w:rsidRPr="00963181" w:rsidRDefault="00963181" w:rsidP="00963181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963181" w:rsidRPr="00963181" w:rsidRDefault="00963181" w:rsidP="00963181">
            <w:pPr>
              <w:rPr>
                <w:sz w:val="24"/>
                <w:szCs w:val="24"/>
              </w:rPr>
            </w:pPr>
            <w:r w:rsidRPr="00963181">
              <w:rPr>
                <w:sz w:val="24"/>
                <w:szCs w:val="24"/>
              </w:rPr>
              <w:t>osobnost</w:t>
            </w:r>
          </w:p>
        </w:tc>
        <w:tc>
          <w:tcPr>
            <w:tcW w:w="3465" w:type="dxa"/>
          </w:tcPr>
          <w:p w:rsidR="00963181" w:rsidRPr="00963181" w:rsidRDefault="00963181" w:rsidP="00963181">
            <w:pPr>
              <w:rPr>
                <w:sz w:val="24"/>
                <w:szCs w:val="24"/>
              </w:rPr>
            </w:pPr>
            <w:r w:rsidRPr="00963181">
              <w:rPr>
                <w:sz w:val="24"/>
                <w:szCs w:val="24"/>
              </w:rPr>
              <w:t>událost</w:t>
            </w:r>
          </w:p>
        </w:tc>
      </w:tr>
      <w:tr w:rsidR="00963181" w:rsidRPr="00963181" w:rsidTr="00963181">
        <w:trPr>
          <w:trHeight w:val="376"/>
        </w:trPr>
        <w:tc>
          <w:tcPr>
            <w:tcW w:w="3465" w:type="dxa"/>
          </w:tcPr>
          <w:p w:rsidR="00963181" w:rsidRPr="00963181" w:rsidRDefault="00963181" w:rsidP="00963181">
            <w:pPr>
              <w:rPr>
                <w:sz w:val="24"/>
                <w:szCs w:val="24"/>
              </w:rPr>
            </w:pPr>
            <w:r w:rsidRPr="00963181">
              <w:rPr>
                <w:sz w:val="24"/>
                <w:szCs w:val="24"/>
              </w:rPr>
              <w:t>Anglie</w:t>
            </w:r>
          </w:p>
        </w:tc>
        <w:tc>
          <w:tcPr>
            <w:tcW w:w="3465" w:type="dxa"/>
          </w:tcPr>
          <w:p w:rsidR="00963181" w:rsidRPr="00963181" w:rsidRDefault="00963181" w:rsidP="00963181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963181" w:rsidRPr="00963181" w:rsidRDefault="00963181" w:rsidP="00963181">
            <w:pPr>
              <w:rPr>
                <w:sz w:val="24"/>
                <w:szCs w:val="24"/>
              </w:rPr>
            </w:pPr>
          </w:p>
        </w:tc>
      </w:tr>
      <w:tr w:rsidR="00963181" w:rsidRPr="00963181" w:rsidTr="00963181">
        <w:trPr>
          <w:trHeight w:val="398"/>
        </w:trPr>
        <w:tc>
          <w:tcPr>
            <w:tcW w:w="3465" w:type="dxa"/>
          </w:tcPr>
          <w:p w:rsidR="00963181" w:rsidRPr="00963181" w:rsidRDefault="00963181" w:rsidP="00963181">
            <w:pPr>
              <w:rPr>
                <w:sz w:val="24"/>
                <w:szCs w:val="24"/>
              </w:rPr>
            </w:pPr>
            <w:r w:rsidRPr="00963181">
              <w:rPr>
                <w:sz w:val="24"/>
                <w:szCs w:val="24"/>
              </w:rPr>
              <w:t>Velká Británie</w:t>
            </w:r>
          </w:p>
        </w:tc>
        <w:tc>
          <w:tcPr>
            <w:tcW w:w="3465" w:type="dxa"/>
          </w:tcPr>
          <w:p w:rsidR="00963181" w:rsidRPr="00963181" w:rsidRDefault="00963181" w:rsidP="00963181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963181" w:rsidRPr="00963181" w:rsidRDefault="00963181" w:rsidP="00963181">
            <w:pPr>
              <w:rPr>
                <w:sz w:val="24"/>
                <w:szCs w:val="24"/>
              </w:rPr>
            </w:pPr>
          </w:p>
        </w:tc>
      </w:tr>
      <w:tr w:rsidR="00963181" w:rsidRPr="00963181" w:rsidTr="00963181">
        <w:trPr>
          <w:trHeight w:val="376"/>
        </w:trPr>
        <w:tc>
          <w:tcPr>
            <w:tcW w:w="3465" w:type="dxa"/>
          </w:tcPr>
          <w:p w:rsidR="00963181" w:rsidRPr="00963181" w:rsidRDefault="00963181" w:rsidP="00963181">
            <w:pPr>
              <w:rPr>
                <w:sz w:val="24"/>
                <w:szCs w:val="24"/>
              </w:rPr>
            </w:pPr>
            <w:r w:rsidRPr="00963181">
              <w:rPr>
                <w:sz w:val="24"/>
                <w:szCs w:val="24"/>
              </w:rPr>
              <w:t>Francie</w:t>
            </w:r>
          </w:p>
        </w:tc>
        <w:tc>
          <w:tcPr>
            <w:tcW w:w="3465" w:type="dxa"/>
          </w:tcPr>
          <w:p w:rsidR="00963181" w:rsidRPr="00963181" w:rsidRDefault="00963181" w:rsidP="00963181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963181" w:rsidRPr="00963181" w:rsidRDefault="00963181" w:rsidP="00963181">
            <w:pPr>
              <w:rPr>
                <w:sz w:val="24"/>
                <w:szCs w:val="24"/>
              </w:rPr>
            </w:pPr>
          </w:p>
        </w:tc>
      </w:tr>
      <w:tr w:rsidR="00963181" w:rsidRPr="00963181" w:rsidTr="00963181">
        <w:trPr>
          <w:trHeight w:val="398"/>
        </w:trPr>
        <w:tc>
          <w:tcPr>
            <w:tcW w:w="3465" w:type="dxa"/>
          </w:tcPr>
          <w:p w:rsidR="00963181" w:rsidRPr="00963181" w:rsidRDefault="00963181" w:rsidP="00963181">
            <w:pPr>
              <w:rPr>
                <w:sz w:val="24"/>
                <w:szCs w:val="24"/>
              </w:rPr>
            </w:pPr>
            <w:r w:rsidRPr="00963181">
              <w:rPr>
                <w:sz w:val="24"/>
                <w:szCs w:val="24"/>
              </w:rPr>
              <w:t>USA</w:t>
            </w:r>
          </w:p>
        </w:tc>
        <w:tc>
          <w:tcPr>
            <w:tcW w:w="3465" w:type="dxa"/>
          </w:tcPr>
          <w:p w:rsidR="00963181" w:rsidRPr="00963181" w:rsidRDefault="00963181" w:rsidP="00963181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963181" w:rsidRPr="00963181" w:rsidRDefault="00963181" w:rsidP="00963181">
            <w:pPr>
              <w:rPr>
                <w:sz w:val="24"/>
                <w:szCs w:val="24"/>
              </w:rPr>
            </w:pPr>
          </w:p>
        </w:tc>
      </w:tr>
      <w:tr w:rsidR="00963181" w:rsidRPr="00963181" w:rsidTr="00963181">
        <w:trPr>
          <w:trHeight w:val="376"/>
        </w:trPr>
        <w:tc>
          <w:tcPr>
            <w:tcW w:w="3465" w:type="dxa"/>
          </w:tcPr>
          <w:p w:rsidR="00963181" w:rsidRPr="00963181" w:rsidRDefault="00963181" w:rsidP="00963181">
            <w:pPr>
              <w:rPr>
                <w:sz w:val="24"/>
                <w:szCs w:val="24"/>
              </w:rPr>
            </w:pPr>
            <w:r w:rsidRPr="00963181">
              <w:rPr>
                <w:sz w:val="24"/>
                <w:szCs w:val="24"/>
              </w:rPr>
              <w:t xml:space="preserve">Rusko </w:t>
            </w:r>
          </w:p>
        </w:tc>
        <w:tc>
          <w:tcPr>
            <w:tcW w:w="3465" w:type="dxa"/>
          </w:tcPr>
          <w:p w:rsidR="00963181" w:rsidRPr="00963181" w:rsidRDefault="00963181" w:rsidP="00963181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963181" w:rsidRPr="00963181" w:rsidRDefault="00963181" w:rsidP="00963181">
            <w:pPr>
              <w:rPr>
                <w:sz w:val="24"/>
                <w:szCs w:val="24"/>
              </w:rPr>
            </w:pPr>
          </w:p>
        </w:tc>
      </w:tr>
    </w:tbl>
    <w:p w:rsidR="00963181" w:rsidRDefault="00963181" w:rsidP="00963181">
      <w:pPr>
        <w:rPr>
          <w:sz w:val="24"/>
          <w:szCs w:val="24"/>
        </w:rPr>
      </w:pPr>
    </w:p>
    <w:p w:rsidR="00963181" w:rsidRDefault="00963181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Ludvík XIV.</w:t>
      </w:r>
    </w:p>
    <w:p w:rsidR="00963181" w:rsidRDefault="00963181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Kateřina II. Veliká</w:t>
      </w:r>
    </w:p>
    <w:p w:rsidR="001C2B0C" w:rsidRDefault="001C2B0C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Ministr financí </w:t>
      </w:r>
      <w:proofErr w:type="spellStart"/>
      <w:r>
        <w:rPr>
          <w:sz w:val="24"/>
          <w:szCs w:val="24"/>
        </w:rPr>
        <w:t>Colbert</w:t>
      </w:r>
      <w:proofErr w:type="spellEnd"/>
    </w:p>
    <w:p w:rsidR="00963181" w:rsidRDefault="00963181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George Washington</w:t>
      </w:r>
    </w:p>
    <w:p w:rsidR="00963181" w:rsidRDefault="00963181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Petr I.</w:t>
      </w:r>
    </w:p>
    <w:p w:rsidR="00963181" w:rsidRDefault="00963181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Kardinál </w:t>
      </w:r>
      <w:proofErr w:type="spellStart"/>
      <w:r>
        <w:rPr>
          <w:sz w:val="24"/>
          <w:szCs w:val="24"/>
        </w:rPr>
        <w:t>Mazarin</w:t>
      </w:r>
      <w:proofErr w:type="spellEnd"/>
    </w:p>
    <w:p w:rsidR="00822D4A" w:rsidRDefault="00822D4A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Královna Anna</w:t>
      </w:r>
    </w:p>
    <w:p w:rsidR="00822D4A" w:rsidRDefault="00822D4A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Oliver Cromwell</w:t>
      </w:r>
    </w:p>
    <w:p w:rsidR="00822D4A" w:rsidRDefault="00822D4A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Karel I.</w:t>
      </w:r>
    </w:p>
    <w:p w:rsidR="00822D4A" w:rsidRDefault="00822D4A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Markýza de </w:t>
      </w:r>
      <w:proofErr w:type="spellStart"/>
      <w:r>
        <w:rPr>
          <w:sz w:val="24"/>
          <w:szCs w:val="24"/>
        </w:rPr>
        <w:t>Pompadour</w:t>
      </w:r>
      <w:proofErr w:type="spellEnd"/>
    </w:p>
    <w:p w:rsidR="00822D4A" w:rsidRDefault="00822D4A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James </w:t>
      </w:r>
      <w:proofErr w:type="spellStart"/>
      <w:r>
        <w:rPr>
          <w:sz w:val="24"/>
          <w:szCs w:val="24"/>
        </w:rPr>
        <w:t>Cook</w:t>
      </w:r>
      <w:proofErr w:type="spellEnd"/>
    </w:p>
    <w:p w:rsidR="00822D4A" w:rsidRDefault="00822D4A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Spojení skotského a anglického parlamentu</w:t>
      </w:r>
    </w:p>
    <w:p w:rsidR="00822D4A" w:rsidRDefault="00822D4A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Rozšiřování území </w:t>
      </w:r>
      <w:r w:rsidR="001C2B0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C2B0C">
        <w:rPr>
          <w:sz w:val="24"/>
          <w:szCs w:val="24"/>
        </w:rPr>
        <w:t>ovládnutí Krymu, části Ukrajiny a Polska</w:t>
      </w:r>
    </w:p>
    <w:p w:rsidR="001C2B0C" w:rsidRDefault="001C2B0C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Merkantelismus</w:t>
      </w:r>
      <w:proofErr w:type="spellEnd"/>
      <w:r>
        <w:rPr>
          <w:sz w:val="24"/>
          <w:szCs w:val="24"/>
        </w:rPr>
        <w:t xml:space="preserve"> – podpora vývozu a omezení dovozu</w:t>
      </w:r>
    </w:p>
    <w:p w:rsidR="001C2B0C" w:rsidRDefault="001C2B0C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Vydání plavebního zákona</w:t>
      </w:r>
    </w:p>
    <w:p w:rsidR="001C2B0C" w:rsidRDefault="001C2B0C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Centralizace – pravidelné platy státním úředníkům</w:t>
      </w:r>
    </w:p>
    <w:p w:rsidR="001C2B0C" w:rsidRDefault="001C2B0C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Zrušení ediktu nantského – náboženská svoboda pro hugenoty</w:t>
      </w:r>
    </w:p>
    <w:p w:rsidR="001C2B0C" w:rsidRDefault="001C2B0C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Vybudování Versailles</w:t>
      </w:r>
    </w:p>
    <w:p w:rsidR="001C2B0C" w:rsidRDefault="001C2B0C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Přijetí Prohlášení o nezávislosti amerických osad</w:t>
      </w:r>
    </w:p>
    <w:p w:rsidR="001C2B0C" w:rsidRDefault="00F311AB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toto území byli lidé d</w:t>
      </w:r>
      <w:r w:rsidR="001C2B0C">
        <w:rPr>
          <w:sz w:val="24"/>
          <w:szCs w:val="24"/>
        </w:rPr>
        <w:t>eport</w:t>
      </w:r>
      <w:r>
        <w:rPr>
          <w:sz w:val="24"/>
          <w:szCs w:val="24"/>
        </w:rPr>
        <w:t>ováni</w:t>
      </w:r>
      <w:r w:rsidR="001C2B0C">
        <w:rPr>
          <w:sz w:val="24"/>
          <w:szCs w:val="24"/>
        </w:rPr>
        <w:t xml:space="preserve"> z důvodů kriminálních činů, </w:t>
      </w:r>
      <w:r>
        <w:rPr>
          <w:sz w:val="24"/>
          <w:szCs w:val="24"/>
        </w:rPr>
        <w:t>náboženského přesvědčení…</w:t>
      </w:r>
    </w:p>
    <w:p w:rsidR="00F311AB" w:rsidRDefault="00F311AB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Popravení krále</w:t>
      </w:r>
    </w:p>
    <w:p w:rsidR="00F311AB" w:rsidRDefault="00F311AB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Volební právo bylo omezeno vysokým majetkovým cenzem</w:t>
      </w:r>
      <w:bookmarkStart w:id="0" w:name="_GoBack"/>
      <w:bookmarkEnd w:id="0"/>
    </w:p>
    <w:p w:rsidR="00F311AB" w:rsidRDefault="00F311AB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Většinu koloniálních válek prohráli</w:t>
      </w:r>
    </w:p>
    <w:p w:rsidR="00F311AB" w:rsidRDefault="00F311AB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Založení města Petrohradu</w:t>
      </w:r>
    </w:p>
    <w:p w:rsidR="00BE194A" w:rsidRDefault="00BE194A" w:rsidP="009631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Zrušení obchodu s otroky, zakázání otroctví</w:t>
      </w:r>
    </w:p>
    <w:p w:rsidR="00BE194A" w:rsidRPr="00BE194A" w:rsidRDefault="00BE194A" w:rsidP="00BE194A">
      <w:pPr>
        <w:rPr>
          <w:sz w:val="24"/>
          <w:szCs w:val="24"/>
        </w:rPr>
      </w:pPr>
    </w:p>
    <w:p w:rsidR="00F311AB" w:rsidRPr="00F311AB" w:rsidRDefault="00F311AB" w:rsidP="00F311AB">
      <w:pPr>
        <w:rPr>
          <w:sz w:val="24"/>
          <w:szCs w:val="24"/>
        </w:rPr>
      </w:pPr>
    </w:p>
    <w:sectPr w:rsidR="00F311AB" w:rsidRPr="00F311AB" w:rsidSect="00963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1EB5"/>
    <w:multiLevelType w:val="hybridMultilevel"/>
    <w:tmpl w:val="58F07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B6736"/>
    <w:multiLevelType w:val="hybridMultilevel"/>
    <w:tmpl w:val="A5FEA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81"/>
    <w:rsid w:val="001C2B0C"/>
    <w:rsid w:val="00822D4A"/>
    <w:rsid w:val="00963181"/>
    <w:rsid w:val="00B778BD"/>
    <w:rsid w:val="00BE194A"/>
    <w:rsid w:val="00F3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812C"/>
  <w15:chartTrackingRefBased/>
  <w15:docId w15:val="{63292E57-082F-48E6-ABC0-FEE150EE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3181"/>
    <w:pPr>
      <w:ind w:left="720"/>
      <w:contextualSpacing/>
    </w:pPr>
  </w:style>
  <w:style w:type="table" w:styleId="Mkatabulky">
    <w:name w:val="Table Grid"/>
    <w:basedOn w:val="Normlntabulka"/>
    <w:uiPriority w:val="39"/>
    <w:rsid w:val="0096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Bubáková</dc:creator>
  <cp:keywords/>
  <dc:description/>
  <cp:lastModifiedBy>Kamila Bubáková</cp:lastModifiedBy>
  <cp:revision>2</cp:revision>
  <dcterms:created xsi:type="dcterms:W3CDTF">2020-10-19T23:59:00Z</dcterms:created>
  <dcterms:modified xsi:type="dcterms:W3CDTF">2020-10-20T00:46:00Z</dcterms:modified>
</cp:coreProperties>
</file>